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04FA" w14:textId="5F2DBB50" w:rsidR="00194690" w:rsidRPr="00065FF8" w:rsidRDefault="00194690" w:rsidP="007B3E6B">
      <w:pPr>
        <w:pStyle w:val="Heading1"/>
        <w:jc w:val="center"/>
      </w:pPr>
      <w:bookmarkStart w:id="0" w:name="_GoBack"/>
      <w:bookmarkEnd w:id="0"/>
      <w:r w:rsidRPr="00065FF8">
        <w:t xml:space="preserve">3SDW </w:t>
      </w:r>
      <w:r w:rsidR="00F034C5">
        <w:t>AQ/AQRV</w:t>
      </w:r>
      <w:r w:rsidR="006B7FFE">
        <w:t xml:space="preserve"> DATA PACKAGE DESCRIPTION</w:t>
      </w:r>
      <w:r w:rsidR="00226AAD">
        <w:t>S</w:t>
      </w:r>
    </w:p>
    <w:p w14:paraId="395DD957" w14:textId="26DF988E" w:rsidR="00065FF8" w:rsidRPr="00065FF8" w:rsidRDefault="00065FF8" w:rsidP="007B3E6B">
      <w:pPr>
        <w:pStyle w:val="Heading1"/>
        <w:jc w:val="center"/>
      </w:pPr>
      <w:r w:rsidRPr="00065FF8">
        <w:t xml:space="preserve">Draft: </w:t>
      </w:r>
      <w:r w:rsidR="006B7FFE">
        <w:t>8</w:t>
      </w:r>
      <w:r w:rsidRPr="00065FF8">
        <w:t>/</w:t>
      </w:r>
      <w:r w:rsidR="006B7FFE">
        <w:t>1</w:t>
      </w:r>
      <w:r w:rsidR="00F6696E">
        <w:t>4</w:t>
      </w:r>
      <w:r w:rsidRPr="00065FF8">
        <w:t>/2014</w:t>
      </w:r>
    </w:p>
    <w:p w14:paraId="6067B55F" w14:textId="77777777" w:rsidR="00194690" w:rsidRPr="00EB049C" w:rsidRDefault="00194690" w:rsidP="007B3E6B"/>
    <w:p w14:paraId="5BB822FF" w14:textId="77777777" w:rsidR="00A2722B" w:rsidRDefault="00194690" w:rsidP="007B3E6B">
      <w:r w:rsidRPr="00EB049C">
        <w:t xml:space="preserve">The Three State Data Warehouse (3SDW) is a repository </w:t>
      </w:r>
      <w:r w:rsidR="0094141A">
        <w:t xml:space="preserve">of air quality data related </w:t>
      </w:r>
      <w:r w:rsidRPr="00EB049C">
        <w:t>modeling, evaluation and visualization tools developed cooperatively by the E</w:t>
      </w:r>
      <w:r w:rsidR="000B54DD">
        <w:t>nvironmental Protection Agency (E</w:t>
      </w:r>
      <w:r w:rsidRPr="00EB049C">
        <w:t>PA</w:t>
      </w:r>
      <w:r w:rsidR="000B54DD">
        <w:t xml:space="preserve">) Region 8, </w:t>
      </w:r>
      <w:r w:rsidR="00F034C5">
        <w:t>Forest Service (FS), National Park Service (NPS),</w:t>
      </w:r>
      <w:r w:rsidR="00F034C5" w:rsidRPr="00EB049C">
        <w:t xml:space="preserve"> </w:t>
      </w:r>
      <w:r w:rsidR="00F034C5">
        <w:t xml:space="preserve">and </w:t>
      </w:r>
      <w:r w:rsidR="000B54DD">
        <w:t xml:space="preserve">Bureau of Land Management (BLM) </w:t>
      </w:r>
      <w:r w:rsidR="00F034C5">
        <w:t xml:space="preserve">and State agency offices in </w:t>
      </w:r>
      <w:r w:rsidR="000B54DD">
        <w:t>Colorado, W</w:t>
      </w:r>
      <w:r w:rsidR="00F034C5">
        <w:t xml:space="preserve">yoming, and Utah State Offices. </w:t>
      </w:r>
    </w:p>
    <w:p w14:paraId="64D52F30" w14:textId="77777777" w:rsidR="00A2722B" w:rsidRDefault="00A2722B" w:rsidP="007B3E6B"/>
    <w:p w14:paraId="332E5CEC" w14:textId="1503F0FB" w:rsidR="009176DA" w:rsidRPr="006A1799" w:rsidRDefault="00A2722B" w:rsidP="007B3E6B">
      <w:r>
        <w:t>The 3SDW offers pre-defined, cooperator approved, NEPA modeling data packages to support consistent AQ/AQRV Photochemical Grid Model (PGM) analysis for NEPA related projects, and the 3SDW also offers additional PGM resources for less constrained non-NEPA analysis that may support other regulatory, research or academic applications. G</w:t>
      </w:r>
      <w:r w:rsidR="00194690" w:rsidRPr="00EB049C">
        <w:t>eneral description</w:t>
      </w:r>
      <w:r>
        <w:t>s</w:t>
      </w:r>
      <w:r w:rsidR="00194690" w:rsidRPr="00EB049C">
        <w:t xml:space="preserve"> of </w:t>
      </w:r>
      <w:r w:rsidR="00C72D43">
        <w:t>air quality modeling data resources available through</w:t>
      </w:r>
      <w:r w:rsidR="00194690" w:rsidRPr="00EB049C">
        <w:t xml:space="preserve"> the 3SDW</w:t>
      </w:r>
      <w:r>
        <w:t xml:space="preserve"> are</w:t>
      </w:r>
      <w:r w:rsidR="00194690" w:rsidRPr="00EB049C">
        <w:t xml:space="preserve"> </w:t>
      </w:r>
      <w:r w:rsidR="0094141A">
        <w:t>outlined</w:t>
      </w:r>
      <w:r w:rsidR="00C72D43">
        <w:t xml:space="preserve"> below.</w:t>
      </w:r>
    </w:p>
    <w:p w14:paraId="79F55BF0" w14:textId="77777777" w:rsidR="004106CE" w:rsidRDefault="004106CE" w:rsidP="007B3E6B"/>
    <w:p w14:paraId="6C9F4DCD" w14:textId="3C3368AC" w:rsidR="00226AAD" w:rsidRDefault="00226AAD" w:rsidP="00226AAD">
      <w:pPr>
        <w:pStyle w:val="Heading1"/>
      </w:pPr>
      <w:r>
        <w:t>NEPA DATA PACKAGE</w:t>
      </w:r>
    </w:p>
    <w:p w14:paraId="50ABB0DA" w14:textId="77777777" w:rsidR="00194690" w:rsidRDefault="00194690" w:rsidP="007B3E6B">
      <w:pPr>
        <w:rPr>
          <w:highlight w:val="yellow"/>
        </w:rPr>
      </w:pPr>
    </w:p>
    <w:p w14:paraId="05FEDA53" w14:textId="137ED32A" w:rsidR="00C72D43" w:rsidRDefault="00C72D43" w:rsidP="007B3E6B">
      <w:r>
        <w:t>The NEPA air quality modeling resources and data packages have been designed, in part, to help ensure project consistency, comparability and transparency for NEPA related projects in this region.</w:t>
      </w:r>
      <w:r w:rsidR="00D50823">
        <w:t xml:space="preserve"> These packages </w:t>
      </w:r>
      <w:r w:rsidR="004E44A2">
        <w:t xml:space="preserve">have been </w:t>
      </w:r>
      <w:r w:rsidR="00A2722B">
        <w:t>pre-defined and cooperator approved to</w:t>
      </w:r>
      <w:r w:rsidR="004E44A2">
        <w:t xml:space="preserve"> </w:t>
      </w:r>
      <w:r w:rsidR="00F2225B">
        <w:t>support</w:t>
      </w:r>
      <w:r w:rsidR="004E44A2">
        <w:t xml:space="preserve"> </w:t>
      </w:r>
      <w:r w:rsidR="00A2722B">
        <w:t>NEPA AQ/AQEV</w:t>
      </w:r>
      <w:r w:rsidR="00F2225B">
        <w:t xml:space="preserve"> </w:t>
      </w:r>
      <w:r w:rsidR="00A2722B">
        <w:t>air quality modeling applications</w:t>
      </w:r>
      <w:r w:rsidR="00C9513D">
        <w:t xml:space="preserve"> (specifically CAMX and CMAQ modeling), </w:t>
      </w:r>
      <w:r w:rsidR="00F2225B">
        <w:t xml:space="preserve">and </w:t>
      </w:r>
      <w:r w:rsidR="00D50823">
        <w:t>include:</w:t>
      </w:r>
    </w:p>
    <w:p w14:paraId="08ECAB07" w14:textId="77777777" w:rsidR="004E44A2" w:rsidRDefault="004E44A2" w:rsidP="007B3E6B"/>
    <w:p w14:paraId="6172FD95" w14:textId="2A18A112" w:rsidR="00D50823" w:rsidRDefault="00D50823" w:rsidP="00D50823">
      <w:pPr>
        <w:pStyle w:val="ListParagraph"/>
        <w:numPr>
          <w:ilvl w:val="0"/>
          <w:numId w:val="15"/>
        </w:numPr>
      </w:pPr>
      <w:r>
        <w:t xml:space="preserve">Base-case </w:t>
      </w:r>
      <w:r w:rsidR="004E44A2">
        <w:t xml:space="preserve">and future no-action </w:t>
      </w:r>
      <w:r>
        <w:t>model output</w:t>
      </w:r>
      <w:r w:rsidR="00226AAD">
        <w:t xml:space="preserve"> along with </w:t>
      </w:r>
      <w:r w:rsidR="00C9513D">
        <w:t xml:space="preserve">Meteorological and PGM </w:t>
      </w:r>
      <w:r w:rsidR="00226AAD">
        <w:t xml:space="preserve">Model Performance Evaluation (MPE) </w:t>
      </w:r>
      <w:r w:rsidR="00C9513D">
        <w:t>reports</w:t>
      </w:r>
      <w:r w:rsidR="00226AAD">
        <w:t xml:space="preserve"> for </w:t>
      </w:r>
      <w:r w:rsidR="00C9513D">
        <w:t>each scenario</w:t>
      </w:r>
    </w:p>
    <w:p w14:paraId="57A25E69" w14:textId="5CE8AFF2" w:rsidR="00D50823" w:rsidRDefault="00D50823" w:rsidP="00D50823">
      <w:pPr>
        <w:pStyle w:val="ListParagraph"/>
        <w:numPr>
          <w:ilvl w:val="0"/>
          <w:numId w:val="15"/>
        </w:numPr>
      </w:pPr>
      <w:r>
        <w:t xml:space="preserve">Files and processing tools to create model-ready </w:t>
      </w:r>
      <w:r w:rsidR="00226AAD">
        <w:t xml:space="preserve">future-case </w:t>
      </w:r>
      <w:r>
        <w:t xml:space="preserve">project emissions (e.g. </w:t>
      </w:r>
      <w:r w:rsidR="004E44A2">
        <w:t xml:space="preserve">additional </w:t>
      </w:r>
      <w:r>
        <w:t>O&amp;G wells)</w:t>
      </w:r>
    </w:p>
    <w:p w14:paraId="7C021145" w14:textId="1C254585" w:rsidR="00D50823" w:rsidRDefault="004E44A2" w:rsidP="00D50823">
      <w:pPr>
        <w:pStyle w:val="ListParagraph"/>
        <w:numPr>
          <w:ilvl w:val="0"/>
          <w:numId w:val="15"/>
        </w:numPr>
      </w:pPr>
      <w:r>
        <w:t>Model-</w:t>
      </w:r>
      <w:r w:rsidR="00D50823">
        <w:t xml:space="preserve">ready </w:t>
      </w:r>
      <w:r w:rsidR="00226AAD">
        <w:t xml:space="preserve">future-case </w:t>
      </w:r>
      <w:r w:rsidR="00D50823">
        <w:t>emissions files for sources that do not require project level changes (e.g. boundary conditions, other anthropogenic sources and natural emissions)</w:t>
      </w:r>
    </w:p>
    <w:p w14:paraId="6C507D1C" w14:textId="585E172C" w:rsidR="004E44A2" w:rsidRDefault="004E44A2" w:rsidP="004E44A2">
      <w:pPr>
        <w:pStyle w:val="ListParagraph"/>
        <w:numPr>
          <w:ilvl w:val="0"/>
          <w:numId w:val="15"/>
        </w:numPr>
      </w:pPr>
      <w:r>
        <w:t>Model-ready future-case meteorological files</w:t>
      </w:r>
    </w:p>
    <w:p w14:paraId="39649697" w14:textId="2A5E2579" w:rsidR="00F2225B" w:rsidRDefault="00226AAD" w:rsidP="00D50823">
      <w:pPr>
        <w:pStyle w:val="ListParagraph"/>
        <w:numPr>
          <w:ilvl w:val="0"/>
          <w:numId w:val="15"/>
        </w:numPr>
      </w:pPr>
      <w:r>
        <w:t>C</w:t>
      </w:r>
      <w:r w:rsidR="00F2225B">
        <w:t xml:space="preserve">onfiguration instructions </w:t>
      </w:r>
      <w:r>
        <w:t xml:space="preserve">and additional support files </w:t>
      </w:r>
      <w:r w:rsidR="00F2225B">
        <w:t>to run a future</w:t>
      </w:r>
      <w:r>
        <w:t>-</w:t>
      </w:r>
      <w:r w:rsidR="00F2225B">
        <w:t>case model</w:t>
      </w:r>
    </w:p>
    <w:p w14:paraId="575155E4" w14:textId="339A124B" w:rsidR="004E44A2" w:rsidRDefault="004E44A2" w:rsidP="00D50823">
      <w:pPr>
        <w:pStyle w:val="ListParagraph"/>
        <w:numPr>
          <w:ilvl w:val="0"/>
          <w:numId w:val="15"/>
        </w:numPr>
      </w:pPr>
      <w:r>
        <w:t>Quality assurance test</w:t>
      </w:r>
      <w:r w:rsidR="00226AAD">
        <w:t xml:space="preserve"> instructions</w:t>
      </w:r>
      <w:r>
        <w:t xml:space="preserve"> and bench-marching </w:t>
      </w:r>
      <w:r w:rsidR="00226AAD">
        <w:t>recommendations for user generated results</w:t>
      </w:r>
    </w:p>
    <w:p w14:paraId="6658E810" w14:textId="597A5F4A" w:rsidR="004E44A2" w:rsidRDefault="004E44A2" w:rsidP="00D50823">
      <w:pPr>
        <w:pStyle w:val="ListParagraph"/>
        <w:numPr>
          <w:ilvl w:val="0"/>
          <w:numId w:val="15"/>
        </w:numPr>
      </w:pPr>
      <w:r>
        <w:t>Model result processing tools</w:t>
      </w:r>
      <w:r w:rsidR="00610289">
        <w:t>/scripts</w:t>
      </w:r>
      <w:r>
        <w:t xml:space="preserve"> to </w:t>
      </w:r>
      <w:r w:rsidR="00226AAD">
        <w:t>enable comparison of user generated</w:t>
      </w:r>
      <w:r>
        <w:t xml:space="preserve"> future</w:t>
      </w:r>
      <w:r w:rsidR="00226AAD">
        <w:t>-</w:t>
      </w:r>
      <w:r>
        <w:t xml:space="preserve">case modeling results </w:t>
      </w:r>
      <w:r w:rsidR="00226AAD">
        <w:t>with</w:t>
      </w:r>
      <w:r>
        <w:t xml:space="preserve"> 3SDW provided base</w:t>
      </w:r>
      <w:r w:rsidR="00226AAD">
        <w:t>-</w:t>
      </w:r>
      <w:r>
        <w:t xml:space="preserve">case </w:t>
      </w:r>
      <w:r w:rsidR="00226AAD">
        <w:t xml:space="preserve">and future no-action </w:t>
      </w:r>
      <w:r>
        <w:t>results</w:t>
      </w:r>
    </w:p>
    <w:p w14:paraId="08CD7905" w14:textId="77777777" w:rsidR="00C72D43" w:rsidRDefault="00C72D43" w:rsidP="007B3E6B"/>
    <w:p w14:paraId="3EDEE4DE" w14:textId="49E7056A" w:rsidR="00D50823" w:rsidRDefault="00D50823" w:rsidP="007B3E6B">
      <w:r>
        <w:t xml:space="preserve">Additional information regarding 3SDW support of a NEPA process is contained in the </w:t>
      </w:r>
      <w:r w:rsidRPr="00D50823">
        <w:rPr>
          <w:b/>
          <w:i/>
        </w:rPr>
        <w:t>3SDW NEPA AQ/AQRV Process Outline</w:t>
      </w:r>
      <w:r>
        <w:t xml:space="preserve">, and additional information about each specific NEPA data package is available through the 3SDW in package specific </w:t>
      </w:r>
      <w:r w:rsidRPr="00D50823">
        <w:rPr>
          <w:b/>
          <w:i/>
        </w:rPr>
        <w:t>Data Manifest</w:t>
      </w:r>
      <w:r>
        <w:t xml:space="preserve"> files.</w:t>
      </w:r>
    </w:p>
    <w:p w14:paraId="15491690" w14:textId="77777777" w:rsidR="0047426A" w:rsidRDefault="0047426A" w:rsidP="007B3E6B"/>
    <w:p w14:paraId="576A3E3D" w14:textId="7B1CC749" w:rsidR="00226AAD" w:rsidRDefault="00226AAD" w:rsidP="00226AAD">
      <w:pPr>
        <w:pStyle w:val="Heading1"/>
      </w:pPr>
      <w:r>
        <w:t>Additional NON-NEPA DATA PACKAGE resources</w:t>
      </w:r>
    </w:p>
    <w:p w14:paraId="3B9EC2A1" w14:textId="77777777" w:rsidR="00F2225B" w:rsidRDefault="00F2225B" w:rsidP="007B3E6B"/>
    <w:p w14:paraId="3E0DE3C8" w14:textId="76477618" w:rsidR="004E44A2" w:rsidRDefault="00F2225B" w:rsidP="007B3E6B">
      <w:r>
        <w:t xml:space="preserve">In addition to the </w:t>
      </w:r>
      <w:r w:rsidR="00991885">
        <w:t xml:space="preserve">pre-defined </w:t>
      </w:r>
      <w:r w:rsidR="004E44A2">
        <w:t xml:space="preserve">NEPA data packages, additional </w:t>
      </w:r>
      <w:r w:rsidR="00CE1B09">
        <w:t xml:space="preserve">less constrained PGM </w:t>
      </w:r>
      <w:r w:rsidR="004E44A2">
        <w:t xml:space="preserve">modeling resources </w:t>
      </w:r>
      <w:r w:rsidR="00CE1B09">
        <w:t>may be</w:t>
      </w:r>
      <w:r w:rsidR="004E44A2">
        <w:t xml:space="preserve"> available through the 3SDW for </w:t>
      </w:r>
      <w:r w:rsidR="00CE1B09">
        <w:t xml:space="preserve">other purposes including </w:t>
      </w:r>
      <w:r w:rsidR="00991885">
        <w:t xml:space="preserve">regulatory, </w:t>
      </w:r>
      <w:r w:rsidR="004E44A2">
        <w:t>research</w:t>
      </w:r>
      <w:r w:rsidR="00991885">
        <w:t xml:space="preserve">, </w:t>
      </w:r>
      <w:r w:rsidR="00CE1B09">
        <w:t xml:space="preserve">and </w:t>
      </w:r>
      <w:r w:rsidR="004E44A2">
        <w:t xml:space="preserve">academic </w:t>
      </w:r>
      <w:r w:rsidR="00CE1B09">
        <w:t>applications</w:t>
      </w:r>
      <w:r w:rsidR="004E44A2">
        <w:t>. Some specific resources that may be available include:</w:t>
      </w:r>
    </w:p>
    <w:p w14:paraId="292E83BB" w14:textId="536B76E5" w:rsidR="004E44A2" w:rsidRDefault="004E44A2" w:rsidP="004E44A2"/>
    <w:p w14:paraId="026633FC" w14:textId="1D18BF94" w:rsidR="004E44A2" w:rsidRDefault="004E44A2" w:rsidP="004E44A2">
      <w:pPr>
        <w:pStyle w:val="ListParagraph"/>
        <w:numPr>
          <w:ilvl w:val="0"/>
          <w:numId w:val="16"/>
        </w:numPr>
      </w:pPr>
      <w:r>
        <w:t xml:space="preserve">Meteorological data processing tools (e.g. WRF </w:t>
      </w:r>
      <w:r w:rsidR="00610289">
        <w:t xml:space="preserve">and GEOSCHEM </w:t>
      </w:r>
      <w:r>
        <w:t>configuration and support files)</w:t>
      </w:r>
    </w:p>
    <w:p w14:paraId="5F450315" w14:textId="447852EB" w:rsidR="004E44A2" w:rsidRDefault="004E44A2" w:rsidP="004E44A2">
      <w:pPr>
        <w:pStyle w:val="ListParagraph"/>
        <w:numPr>
          <w:ilvl w:val="0"/>
          <w:numId w:val="16"/>
        </w:numPr>
      </w:pPr>
      <w:r>
        <w:t>Emissions data processing tools (e.g. SMOKE configuration and support files)</w:t>
      </w:r>
    </w:p>
    <w:p w14:paraId="1A1622C6" w14:textId="77777777" w:rsidR="00226AAD" w:rsidRDefault="00226AAD" w:rsidP="007B3E6B"/>
    <w:p w14:paraId="76311125" w14:textId="77777777" w:rsidR="005C4E3E" w:rsidRDefault="005C4E3E" w:rsidP="005C4E3E">
      <w:r>
        <w:t>Currently, model evaluation tools only support review of the base case and future no-action case NEPA scenarios, but later versions of the 3SDW may be able to support user uploads of modeled data results, and evaluation using 3SDW visualization and summary tools.</w:t>
      </w:r>
    </w:p>
    <w:p w14:paraId="5E40C777" w14:textId="77777777" w:rsidR="005C4E3E" w:rsidRDefault="005C4E3E" w:rsidP="007B3E6B"/>
    <w:p w14:paraId="1F38CDD6" w14:textId="77777777" w:rsidR="00B13BD9" w:rsidRDefault="00B13BD9">
      <w:pPr>
        <w:spacing w:after="200"/>
      </w:pPr>
      <w:r>
        <w:br w:type="page"/>
      </w:r>
    </w:p>
    <w:p w14:paraId="03DBB979" w14:textId="68C66C62" w:rsidR="00B13BD9" w:rsidRDefault="00B13BD9" w:rsidP="007B3E6B">
      <w:r>
        <w:lastRenderedPageBreak/>
        <w:t>Implementation Notes:</w:t>
      </w:r>
    </w:p>
    <w:p w14:paraId="4E7B3C55" w14:textId="77777777" w:rsidR="00B13BD9" w:rsidRDefault="00B13BD9" w:rsidP="007B3E6B"/>
    <w:p w14:paraId="613D433D" w14:textId="460F7584" w:rsidR="00B13BD9" w:rsidRDefault="00B13BD9" w:rsidP="007B3E6B">
      <w:r>
        <w:t>User must provide some information and wait for approvals.</w:t>
      </w:r>
    </w:p>
    <w:p w14:paraId="29F68062" w14:textId="3033306E" w:rsidR="00A507D6" w:rsidRDefault="00A507D6" w:rsidP="007B3E6B"/>
    <w:tbl>
      <w:tblPr>
        <w:tblW w:w="8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235"/>
        <w:gridCol w:w="4200"/>
      </w:tblGrid>
      <w:tr w:rsidR="00024062" w:rsidRPr="00FC6307" w14:paraId="4CA885AD" w14:textId="77777777" w:rsidTr="00024062">
        <w:trPr>
          <w:trHeight w:val="278"/>
        </w:trPr>
        <w:tc>
          <w:tcPr>
            <w:tcW w:w="8500" w:type="dxa"/>
            <w:gridSpan w:val="3"/>
            <w:shd w:val="clear" w:color="auto" w:fill="C4BC96" w:themeFill="background2" w:themeFillShade="BF"/>
            <w:vAlign w:val="center"/>
          </w:tcPr>
          <w:p w14:paraId="1ABFD704" w14:textId="079D547F" w:rsidR="00024062" w:rsidRPr="00024062" w:rsidRDefault="00024062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</w:rPr>
            </w:pPr>
            <w:r w:rsidRPr="00CD71C7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Rodger’s mock-up </w:t>
            </w:r>
            <w:r w:rsidR="00CD71C7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web </w:t>
            </w:r>
            <w:r w:rsidRPr="00CD71C7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highlight w:val="yellow"/>
              </w:rPr>
              <w:t>form</w:t>
            </w:r>
          </w:p>
        </w:tc>
      </w:tr>
      <w:tr w:rsidR="00FC6307" w:rsidRPr="00FC6307" w14:paraId="4DEF44E9" w14:textId="77777777" w:rsidTr="00904832">
        <w:trPr>
          <w:trHeight w:val="960"/>
        </w:trPr>
        <w:tc>
          <w:tcPr>
            <w:tcW w:w="4065" w:type="dxa"/>
            <w:shd w:val="clear" w:color="auto" w:fill="DDD9C3" w:themeFill="background2" w:themeFillShade="E6"/>
            <w:vAlign w:val="center"/>
          </w:tcPr>
          <w:p w14:paraId="7816B37F" w14:textId="6F337050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Requested Field</w:t>
            </w:r>
          </w:p>
        </w:tc>
        <w:tc>
          <w:tcPr>
            <w:tcW w:w="4435" w:type="dxa"/>
            <w:gridSpan w:val="2"/>
            <w:shd w:val="clear" w:color="auto" w:fill="DDD9C3" w:themeFill="background2" w:themeFillShade="E6"/>
            <w:vAlign w:val="center"/>
          </w:tcPr>
          <w:p w14:paraId="32AEC6D7" w14:textId="77777777" w:rsid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User input</w:t>
            </w:r>
          </w:p>
          <w:p w14:paraId="19F1023B" w14:textId="760EE3C5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</w:rPr>
              <w:t xml:space="preserve">(selectable list/links to user profile information/text input) </w:t>
            </w:r>
          </w:p>
        </w:tc>
      </w:tr>
      <w:tr w:rsidR="00FC6307" w:rsidRPr="00FC6307" w14:paraId="43BD2817" w14:textId="77777777" w:rsidTr="00904832">
        <w:trPr>
          <w:trHeight w:val="960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0210FA92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606953B5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Hiawatha Regional Energy Development Project (HREDP) Environmental Impact Statement (EIS)</w:t>
            </w:r>
          </w:p>
        </w:tc>
      </w:tr>
      <w:tr w:rsidR="00FC6307" w:rsidRPr="00FC6307" w14:paraId="6FDDEF47" w14:textId="77777777" w:rsidTr="00904832">
        <w:trPr>
          <w:trHeight w:val="645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4AB7C2F6" w14:textId="209440EF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Project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06BF3196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Sweetwater County, Wyoming and Moffat County, Colorado</w:t>
            </w:r>
          </w:p>
        </w:tc>
      </w:tr>
      <w:tr w:rsidR="00FC6307" w:rsidRPr="00FC6307" w14:paraId="697C02CF" w14:textId="77777777" w:rsidTr="00904832">
        <w:trPr>
          <w:trHeight w:val="330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303161F1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Base/Future year modeling platform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2BE7E1EE" w14:textId="63C5830D" w:rsidR="00024062" w:rsidRPr="00A2722B" w:rsidRDefault="00024062" w:rsidP="00A2722B">
            <w:r w:rsidRPr="00A2722B">
              <w:t>3SAQS 2008 CAMX Base Case</w:t>
            </w:r>
            <w:r w:rsidR="00904832">
              <w:t>/</w:t>
            </w:r>
          </w:p>
          <w:p w14:paraId="79D33B4D" w14:textId="2B417326" w:rsidR="00024062" w:rsidRPr="00A2722B" w:rsidRDefault="00024062" w:rsidP="00A2722B">
            <w:r w:rsidRPr="00A2722B">
              <w:t>3SAQS 2020 CAMX Future Case (2008)</w:t>
            </w:r>
            <w:r w:rsidR="00904832">
              <w:t>/</w:t>
            </w:r>
          </w:p>
          <w:p w14:paraId="379702FE" w14:textId="08EB4217" w:rsidR="00024062" w:rsidRPr="00A2722B" w:rsidRDefault="00024062" w:rsidP="00A2722B">
            <w:r w:rsidRPr="00A2722B">
              <w:t>3SAQS 2011 CAMX Base Case</w:t>
            </w:r>
            <w:r w:rsidR="00904832">
              <w:t>/</w:t>
            </w:r>
          </w:p>
          <w:p w14:paraId="71872AA5" w14:textId="1E65144B" w:rsidR="00024062" w:rsidRPr="00A2722B" w:rsidRDefault="00024062" w:rsidP="00A2722B">
            <w:r w:rsidRPr="00A2722B">
              <w:t>3SAQS 2018 CAMX Future Case (2011)</w:t>
            </w:r>
          </w:p>
        </w:tc>
      </w:tr>
      <w:tr w:rsidR="00FC6307" w:rsidRPr="00FC6307" w14:paraId="769CF25E" w14:textId="77777777" w:rsidTr="00904832">
        <w:trPr>
          <w:trHeight w:val="330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48228980" w14:textId="77777777" w:rsidR="00A507D6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Project Sponsor</w:t>
            </w:r>
          </w:p>
          <w:p w14:paraId="5584BD9A" w14:textId="7001C16C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(Agency)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606AA731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BLM/WYSO</w:t>
            </w:r>
          </w:p>
        </w:tc>
      </w:tr>
      <w:tr w:rsidR="00FC6307" w:rsidRPr="00FC6307" w14:paraId="7B3C85AD" w14:textId="77777777" w:rsidTr="00904832">
        <w:trPr>
          <w:trHeight w:val="330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6F47C0D7" w14:textId="77777777" w:rsidR="00A507D6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Project Manager</w:t>
            </w:r>
          </w:p>
          <w:p w14:paraId="7E0AEBBE" w14:textId="2EBDF310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(Primary)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0402D1F0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Charis</w:t>
            </w:r>
            <w:proofErr w:type="spellEnd"/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Tuers</w:t>
            </w:r>
            <w:proofErr w:type="spellEnd"/>
          </w:p>
        </w:tc>
      </w:tr>
      <w:tr w:rsidR="00FC6307" w:rsidRPr="00FC6307" w14:paraId="766BD141" w14:textId="77777777" w:rsidTr="00904832">
        <w:trPr>
          <w:trHeight w:val="645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5BE14577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Company/Institution that will perform PGM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6C32DD97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ENVIRON</w:t>
            </w:r>
          </w:p>
        </w:tc>
      </w:tr>
      <w:tr w:rsidR="00FC6307" w:rsidRPr="00FC6307" w14:paraId="4FD8B2A6" w14:textId="77777777" w:rsidTr="00904832">
        <w:trPr>
          <w:trHeight w:val="645"/>
        </w:trPr>
        <w:tc>
          <w:tcPr>
            <w:tcW w:w="4065" w:type="dxa"/>
            <w:shd w:val="clear" w:color="000000" w:fill="EEECE1"/>
            <w:vAlign w:val="center"/>
            <w:hideMark/>
          </w:tcPr>
          <w:p w14:paraId="639A2879" w14:textId="77777777" w:rsidR="00A507D6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Data Requestor</w:t>
            </w:r>
          </w:p>
          <w:p w14:paraId="21479DEE" w14:textId="2C0FA55E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(Contractor Contact)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  <w:hideMark/>
          </w:tcPr>
          <w:p w14:paraId="53827BEA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Ralph Morris</w:t>
            </w:r>
          </w:p>
        </w:tc>
      </w:tr>
      <w:tr w:rsidR="00FC6307" w:rsidRPr="00FC6307" w14:paraId="5B2077F4" w14:textId="77777777" w:rsidTr="00904832">
        <w:trPr>
          <w:trHeight w:val="330"/>
        </w:trPr>
        <w:tc>
          <w:tcPr>
            <w:tcW w:w="4065" w:type="dxa"/>
            <w:tcBorders>
              <w:bottom w:val="single" w:sz="4" w:space="0" w:color="auto"/>
            </w:tcBorders>
            <w:shd w:val="clear" w:color="000000" w:fill="EEECE1"/>
            <w:vAlign w:val="center"/>
            <w:hideMark/>
          </w:tcPr>
          <w:p w14:paraId="474A60B2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Expected Project Start Date</w:t>
            </w:r>
          </w:p>
        </w:tc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C7711" w14:textId="77777777" w:rsidR="00FC6307" w:rsidRPr="00FC6307" w:rsidRDefault="00FC6307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C630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7/23/2014</w:t>
            </w:r>
          </w:p>
        </w:tc>
      </w:tr>
      <w:tr w:rsidR="00024062" w:rsidRPr="00FC6307" w14:paraId="09CD2C9B" w14:textId="77777777" w:rsidTr="00024062">
        <w:trPr>
          <w:trHeight w:val="330"/>
        </w:trPr>
        <w:tc>
          <w:tcPr>
            <w:tcW w:w="8500" w:type="dxa"/>
            <w:gridSpan w:val="3"/>
            <w:shd w:val="clear" w:color="000000" w:fill="C4BC96" w:themeFill="background2" w:themeFillShade="BF"/>
            <w:vAlign w:val="center"/>
          </w:tcPr>
          <w:p w14:paraId="288B79D2" w14:textId="4A5168ED" w:rsidR="00024062" w:rsidRPr="00024062" w:rsidRDefault="00024062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</w:rPr>
            </w:pPr>
            <w:r w:rsidRPr="00CD71C7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highlight w:val="yellow"/>
              </w:rPr>
              <w:t>Additional proposed fields to integrate non-NEPA data packages</w:t>
            </w:r>
          </w:p>
        </w:tc>
      </w:tr>
      <w:tr w:rsidR="00A507D6" w:rsidRPr="00FC6307" w14:paraId="6B1E553D" w14:textId="77777777" w:rsidTr="00FC6307">
        <w:trPr>
          <w:trHeight w:val="330"/>
        </w:trPr>
        <w:tc>
          <w:tcPr>
            <w:tcW w:w="4300" w:type="dxa"/>
            <w:gridSpan w:val="2"/>
            <w:shd w:val="clear" w:color="000000" w:fill="EEECE1"/>
            <w:vAlign w:val="center"/>
          </w:tcPr>
          <w:p w14:paraId="4641EA85" w14:textId="77777777" w:rsidR="00A507D6" w:rsidRPr="00024062" w:rsidRDefault="00A507D6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2406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4"/>
                <w:szCs w:val="24"/>
              </w:rPr>
              <w:t>Data Package Selected</w:t>
            </w:r>
          </w:p>
          <w:p w14:paraId="7C69D5D7" w14:textId="69CEC6DB" w:rsidR="00A507D6" w:rsidRPr="00024062" w:rsidRDefault="00A507D6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024062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(NEPA or non-NEPA)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033D8B86" w14:textId="02750FC1" w:rsidR="00A507D6" w:rsidRPr="00024062" w:rsidRDefault="00A507D6" w:rsidP="00FC6307">
            <w:pPr>
              <w:spacing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024062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NEPA/non-NEPA</w:t>
            </w:r>
          </w:p>
        </w:tc>
      </w:tr>
      <w:tr w:rsidR="00A507D6" w:rsidRPr="00FC6307" w14:paraId="13093BC5" w14:textId="77777777" w:rsidTr="00FC6307">
        <w:trPr>
          <w:trHeight w:val="330"/>
        </w:trPr>
        <w:tc>
          <w:tcPr>
            <w:tcW w:w="4300" w:type="dxa"/>
            <w:gridSpan w:val="2"/>
            <w:shd w:val="clear" w:color="000000" w:fill="EEECE1"/>
            <w:vAlign w:val="center"/>
          </w:tcPr>
          <w:p w14:paraId="7FE74298" w14:textId="77777777" w:rsidR="00A507D6" w:rsidRPr="00024062" w:rsidRDefault="00A507D6" w:rsidP="00A507D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2406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4"/>
                <w:szCs w:val="24"/>
              </w:rPr>
              <w:t>Include O3 RRF tools?</w:t>
            </w:r>
          </w:p>
          <w:p w14:paraId="68FB8753" w14:textId="65F2AD7D" w:rsidR="00A507D6" w:rsidRPr="00024062" w:rsidRDefault="00A507D6" w:rsidP="00A507D6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024062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(prompt only for NEPA selection)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4837AC3" w14:textId="1DAF68E8" w:rsidR="00A507D6" w:rsidRPr="00024062" w:rsidRDefault="00A507D6" w:rsidP="00A507D6">
            <w:pPr>
              <w:spacing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commentRangeStart w:id="1"/>
            <w:r w:rsidRPr="00024062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Yes</w:t>
            </w:r>
            <w:commentRangeEnd w:id="1"/>
            <w:r w:rsidRPr="00024062">
              <w:rPr>
                <w:rStyle w:val="CommentReference"/>
                <w:i/>
              </w:rPr>
              <w:commentReference w:id="1"/>
            </w:r>
            <w:r w:rsidRPr="00024062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/No</w:t>
            </w:r>
          </w:p>
        </w:tc>
      </w:tr>
    </w:tbl>
    <w:p w14:paraId="02132722" w14:textId="77777777" w:rsidR="00CD71C7" w:rsidRDefault="00CD71C7"/>
    <w:p w14:paraId="088B288D" w14:textId="0C266E3C" w:rsidR="00B6398B" w:rsidRDefault="00CD71C7">
      <w:pPr>
        <w:sectPr w:rsidR="00B6398B" w:rsidSect="0043678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Non-NEPA selection will prompt additional selectable options.  Need to better define what is available, and what makes sense for “package” groupings</w:t>
      </w:r>
      <w:r w:rsidR="000E4ADD">
        <w:t>.</w:t>
      </w: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3420"/>
        <w:gridCol w:w="6120"/>
      </w:tblGrid>
      <w:tr w:rsidR="00B6398B" w:rsidRPr="00B6398B" w14:paraId="5F147D4D" w14:textId="218558FD" w:rsidTr="00A2722B">
        <w:trPr>
          <w:tblHeader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5CA9CA" w14:textId="76380A5F" w:rsidR="00B6398B" w:rsidRPr="00B6398B" w:rsidRDefault="00B6398B" w:rsidP="00122CDD">
            <w:pPr>
              <w:spacing w:after="200"/>
              <w:rPr>
                <w:rFonts w:ascii="Calibri" w:hAnsi="Calibri" w:cstheme="minorHAnsi"/>
                <w:b/>
                <w:sz w:val="20"/>
                <w:szCs w:val="20"/>
                <w:highlight w:val="yellow"/>
              </w:rPr>
            </w:pPr>
            <w:r w:rsidRPr="00B6398B">
              <w:rPr>
                <w:rFonts w:ascii="Calibri" w:hAnsi="Calibri" w:cstheme="minorHAnsi"/>
                <w:b/>
                <w:sz w:val="20"/>
                <w:szCs w:val="20"/>
              </w:rPr>
              <w:lastRenderedPageBreak/>
              <w:t>Type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665D42" w14:textId="27AA14F8" w:rsidR="00B6398B" w:rsidRPr="00B6398B" w:rsidRDefault="00B6398B" w:rsidP="00122CDD">
            <w:pPr>
              <w:tabs>
                <w:tab w:val="left" w:pos="1320"/>
              </w:tabs>
              <w:rPr>
                <w:rFonts w:ascii="Calibri" w:hAnsi="Calibri" w:cstheme="minorHAnsi"/>
                <w:b/>
                <w:sz w:val="20"/>
                <w:szCs w:val="20"/>
                <w:highlight w:val="yellow"/>
              </w:rPr>
            </w:pPr>
            <w:r w:rsidRPr="00B6398B">
              <w:rPr>
                <w:rFonts w:ascii="Calibri" w:hAnsi="Calibr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753CF56" w14:textId="42F33487" w:rsidR="00B6398B" w:rsidRPr="00B6398B" w:rsidRDefault="00B6398B" w:rsidP="00122CDD">
            <w:pPr>
              <w:tabs>
                <w:tab w:val="left" w:pos="1320"/>
              </w:tabs>
              <w:rPr>
                <w:rFonts w:ascii="Calibri" w:hAnsi="Calibri" w:cstheme="minorHAnsi"/>
                <w:b/>
                <w:sz w:val="20"/>
                <w:szCs w:val="20"/>
                <w:highlight w:val="yellow"/>
              </w:rPr>
            </w:pPr>
            <w:r w:rsidRPr="00B6398B">
              <w:rPr>
                <w:rFonts w:ascii="Calibri" w:hAnsi="Calibri" w:cstheme="minorHAnsi"/>
                <w:b/>
                <w:sz w:val="20"/>
                <w:szCs w:val="20"/>
              </w:rPr>
              <w:t>Data Package Requested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13B3958A" w14:textId="480758D8" w:rsidR="00B6398B" w:rsidRPr="00B6398B" w:rsidRDefault="00B6398B" w:rsidP="00122CDD">
            <w:pPr>
              <w:tabs>
                <w:tab w:val="left" w:pos="1320"/>
              </w:tabs>
              <w:rPr>
                <w:rFonts w:ascii="Calibri" w:hAnsi="Calibri" w:cstheme="minorHAnsi"/>
                <w:b/>
                <w:sz w:val="20"/>
                <w:szCs w:val="20"/>
                <w:highlight w:val="yellow"/>
              </w:rPr>
            </w:pPr>
            <w:r w:rsidRPr="00B6398B">
              <w:rPr>
                <w:rFonts w:ascii="Calibri" w:hAnsi="Calibri" w:cstheme="minorHAnsi"/>
                <w:b/>
                <w:sz w:val="20"/>
                <w:szCs w:val="20"/>
              </w:rPr>
              <w:t>Data Package contents</w:t>
            </w:r>
          </w:p>
        </w:tc>
      </w:tr>
      <w:tr w:rsidR="000E4ADD" w:rsidRPr="00B6398B" w14:paraId="565D5CFA" w14:textId="50961F03" w:rsidTr="00F417F9">
        <w:trPr>
          <w:trHeight w:val="70"/>
        </w:trPr>
        <w:tc>
          <w:tcPr>
            <w:tcW w:w="1710" w:type="dxa"/>
            <w:vMerge w:val="restart"/>
          </w:tcPr>
          <w:p w14:paraId="7E639293" w14:textId="0071D06C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Emissions</w:t>
            </w:r>
          </w:p>
        </w:tc>
        <w:tc>
          <w:tcPr>
            <w:tcW w:w="1710" w:type="dxa"/>
            <w:vMerge w:val="restart"/>
          </w:tcPr>
          <w:p w14:paraId="4CFB155A" w14:textId="73654EED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SMOKE Processing</w:t>
            </w:r>
          </w:p>
        </w:tc>
        <w:tc>
          <w:tcPr>
            <w:tcW w:w="3420" w:type="dxa"/>
          </w:tcPr>
          <w:p w14:paraId="0F81FAF2" w14:textId="77777777" w:rsidR="000E4ADD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Ancillary Files</w:t>
            </w:r>
          </w:p>
          <w:p w14:paraId="576EF297" w14:textId="6BA82F43" w:rsidR="000E4ADD" w:rsidRPr="00B6398B" w:rsidRDefault="000E4ADD" w:rsidP="00B6398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95FB509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commentRangeStart w:id="2"/>
            <w:r w:rsidRPr="00B6398B">
              <w:rPr>
                <w:sz w:val="20"/>
                <w:szCs w:val="20"/>
              </w:rPr>
              <w:t>Spatial Surrogates &amp; Cross-referencing files for each domain</w:t>
            </w:r>
          </w:p>
          <w:p w14:paraId="37B0DF0E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Temporal profile and cross-referencing files</w:t>
            </w:r>
          </w:p>
          <w:p w14:paraId="1769EC30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Speciation profile and cross-referencing files</w:t>
            </w:r>
          </w:p>
          <w:p w14:paraId="5596A795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Projection files (for future year)</w:t>
            </w:r>
          </w:p>
          <w:p w14:paraId="0FA7D72C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Land use data</w:t>
            </w:r>
          </w:p>
          <w:p w14:paraId="34F676DF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Other ancillary files needed by SMOKE and changed from NEI SMOKE run</w:t>
            </w:r>
          </w:p>
          <w:p w14:paraId="54CF0A29" w14:textId="77777777" w:rsidR="000E4ADD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Assigns files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25C5B664" w14:textId="77777777" w:rsidR="000E4ADD" w:rsidRDefault="000E4ADD" w:rsidP="00B6398B">
            <w:pPr>
              <w:rPr>
                <w:sz w:val="20"/>
                <w:szCs w:val="20"/>
              </w:rPr>
            </w:pPr>
          </w:p>
          <w:p w14:paraId="2CF2D898" w14:textId="77777777" w:rsidR="000E4ADD" w:rsidRDefault="000E4ADD" w:rsidP="00B6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files</w:t>
            </w:r>
          </w:p>
          <w:p w14:paraId="2E983AF6" w14:textId="77777777" w:rsidR="000E4ADD" w:rsidRDefault="000E4ADD" w:rsidP="00B6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  <w:p w14:paraId="211AB102" w14:textId="77777777" w:rsidR="000E4ADD" w:rsidRDefault="000E4ADD" w:rsidP="00B6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Ancillary data</w:t>
            </w:r>
          </w:p>
          <w:p w14:paraId="2A30A822" w14:textId="1F1C0DCE" w:rsidR="000E4ADD" w:rsidRPr="00B6398B" w:rsidRDefault="000E4ADD" w:rsidP="00B6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Gridded data</w:t>
            </w:r>
          </w:p>
        </w:tc>
      </w:tr>
      <w:tr w:rsidR="000E4ADD" w:rsidRPr="00B6398B" w14:paraId="291C4AB4" w14:textId="77777777" w:rsidTr="00F417F9">
        <w:trPr>
          <w:trHeight w:val="70"/>
        </w:trPr>
        <w:tc>
          <w:tcPr>
            <w:tcW w:w="1710" w:type="dxa"/>
            <w:vMerge/>
          </w:tcPr>
          <w:p w14:paraId="487BC6BE" w14:textId="180551B3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F843027" w14:textId="77777777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382CCD" w14:textId="0B6B4DE7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Run Scripts</w:t>
            </w:r>
            <w:r>
              <w:rPr>
                <w:sz w:val="20"/>
                <w:szCs w:val="20"/>
              </w:rPr>
              <w:t>/Executables</w:t>
            </w:r>
          </w:p>
        </w:tc>
        <w:tc>
          <w:tcPr>
            <w:tcW w:w="6120" w:type="dxa"/>
          </w:tcPr>
          <w:p w14:paraId="03C1649E" w14:textId="77777777" w:rsidR="000E4ADD" w:rsidRPr="00B6398B" w:rsidRDefault="000E4ADD" w:rsidP="00B6398B">
            <w:pPr>
              <w:rPr>
                <w:sz w:val="20"/>
                <w:szCs w:val="20"/>
              </w:rPr>
            </w:pPr>
            <w:commentRangeStart w:id="3"/>
            <w:r w:rsidRPr="00B6398B">
              <w:rPr>
                <w:sz w:val="20"/>
                <w:szCs w:val="20"/>
              </w:rPr>
              <w:t>Core run scripts</w:t>
            </w:r>
          </w:p>
          <w:p w14:paraId="0F1B65C7" w14:textId="64EA7FF9" w:rsidR="000E4ADD" w:rsidRPr="00B6398B" w:rsidRDefault="000E4ADD" w:rsidP="00B6398B">
            <w:pPr>
              <w:rPr>
                <w:sz w:val="20"/>
                <w:szCs w:val="20"/>
              </w:rPr>
            </w:pPr>
            <w:r w:rsidRPr="00B6398B">
              <w:rPr>
                <w:sz w:val="20"/>
                <w:szCs w:val="20"/>
              </w:rPr>
              <w:t>Helper scripts called by run scripts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0E4ADD" w:rsidRPr="00B6398B" w14:paraId="2D1D053A" w14:textId="77777777" w:rsidTr="00F417F9">
        <w:trPr>
          <w:trHeight w:val="180"/>
        </w:trPr>
        <w:tc>
          <w:tcPr>
            <w:tcW w:w="1710" w:type="dxa"/>
            <w:vMerge/>
          </w:tcPr>
          <w:p w14:paraId="3BA54D47" w14:textId="77777777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F926805" w14:textId="77777777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EAD6FBE" w14:textId="0CB8EABB" w:rsidR="000E4ADD" w:rsidRPr="00B6398B" w:rsidRDefault="000E4ADD" w:rsidP="00B6398B">
            <w:pPr>
              <w:rPr>
                <w:sz w:val="20"/>
                <w:szCs w:val="20"/>
              </w:rPr>
            </w:pPr>
            <w:commentRangeStart w:id="4"/>
            <w:r w:rsidRPr="00B6398B">
              <w:rPr>
                <w:sz w:val="20"/>
                <w:szCs w:val="20"/>
              </w:rPr>
              <w:t>Meteorological files (MCIP output)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6120" w:type="dxa"/>
          </w:tcPr>
          <w:p w14:paraId="1EA4A364" w14:textId="77777777" w:rsidR="000E4ADD" w:rsidRPr="00B6398B" w:rsidRDefault="000E4ADD" w:rsidP="00B6398B">
            <w:pPr>
              <w:rPr>
                <w:sz w:val="20"/>
                <w:szCs w:val="20"/>
              </w:rPr>
            </w:pPr>
          </w:p>
        </w:tc>
      </w:tr>
      <w:tr w:rsidR="000E4ADD" w:rsidRPr="00B6398B" w14:paraId="70353FDA" w14:textId="77777777" w:rsidTr="00F417F9">
        <w:trPr>
          <w:trHeight w:val="180"/>
        </w:trPr>
        <w:tc>
          <w:tcPr>
            <w:tcW w:w="1710" w:type="dxa"/>
            <w:vMerge/>
          </w:tcPr>
          <w:p w14:paraId="7209DECE" w14:textId="77777777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FB57D51" w14:textId="77777777" w:rsidR="000E4ADD" w:rsidRPr="00B6398B" w:rsidRDefault="000E4ADD" w:rsidP="00B6398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0958F9F" w14:textId="45DF949E" w:rsidR="000E4ADD" w:rsidRPr="00B6398B" w:rsidRDefault="000E4ADD" w:rsidP="00B6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CAMX Emissions Utilities</w:t>
            </w:r>
          </w:p>
        </w:tc>
        <w:tc>
          <w:tcPr>
            <w:tcW w:w="6120" w:type="dxa"/>
          </w:tcPr>
          <w:p w14:paraId="34B3C910" w14:textId="77777777" w:rsidR="000E4ADD" w:rsidRPr="00B6398B" w:rsidRDefault="000E4ADD" w:rsidP="00B6398B">
            <w:pPr>
              <w:rPr>
                <w:sz w:val="20"/>
                <w:szCs w:val="20"/>
              </w:rPr>
            </w:pPr>
          </w:p>
        </w:tc>
      </w:tr>
      <w:tr w:rsidR="000E4ADD" w:rsidRPr="00B6398B" w14:paraId="3F882CD3" w14:textId="77777777" w:rsidTr="00F417F9">
        <w:trPr>
          <w:trHeight w:val="435"/>
        </w:trPr>
        <w:tc>
          <w:tcPr>
            <w:tcW w:w="1710" w:type="dxa"/>
            <w:vMerge/>
          </w:tcPr>
          <w:p w14:paraId="15B71198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2AABAB" w14:textId="6DD4D5DB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Boundary Conditions</w:t>
            </w:r>
          </w:p>
        </w:tc>
        <w:tc>
          <w:tcPr>
            <w:tcW w:w="3420" w:type="dxa"/>
          </w:tcPr>
          <w:p w14:paraId="1145CEDD" w14:textId="77777777" w:rsidR="000E4ADD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GEOSCHEM</w:t>
            </w:r>
            <w:r>
              <w:rPr>
                <w:rFonts w:ascii="Calibri" w:hAnsi="Calibri" w:cstheme="minorHAnsi"/>
                <w:sz w:val="20"/>
                <w:szCs w:val="20"/>
              </w:rPr>
              <w:t>?</w:t>
            </w:r>
          </w:p>
          <w:p w14:paraId="1177C400" w14:textId="77777777" w:rsidR="000E4ADD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MOZART?</w:t>
            </w:r>
          </w:p>
          <w:p w14:paraId="1F08827C" w14:textId="3027C3B3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ARM3?</w:t>
            </w:r>
          </w:p>
        </w:tc>
        <w:tc>
          <w:tcPr>
            <w:tcW w:w="6120" w:type="dxa"/>
          </w:tcPr>
          <w:p w14:paraId="24828DD7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0E4ADD" w:rsidRPr="00B6398B" w14:paraId="72040D67" w14:textId="77777777" w:rsidTr="00F417F9">
        <w:tc>
          <w:tcPr>
            <w:tcW w:w="1710" w:type="dxa"/>
            <w:vMerge/>
          </w:tcPr>
          <w:p w14:paraId="37F2DB98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DF160E" w14:textId="1FF92B5B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Initial Conditions</w:t>
            </w:r>
          </w:p>
        </w:tc>
        <w:tc>
          <w:tcPr>
            <w:tcW w:w="3420" w:type="dxa"/>
          </w:tcPr>
          <w:p w14:paraId="5B5E0DFF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24BD3AB" w14:textId="77777777" w:rsidR="000E4ADD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0E4ADD" w:rsidRPr="00B6398B" w14:paraId="7DDF163C" w14:textId="30D146FE" w:rsidTr="00F417F9">
        <w:tc>
          <w:tcPr>
            <w:tcW w:w="1710" w:type="dxa"/>
            <w:vMerge/>
          </w:tcPr>
          <w:p w14:paraId="698C1FA3" w14:textId="23D59C04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17D907" w14:textId="27EA7B62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</w:t>
            </w:r>
          </w:p>
          <w:p w14:paraId="1DEDA428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Emissions </w:t>
            </w:r>
          </w:p>
        </w:tc>
        <w:tc>
          <w:tcPr>
            <w:tcW w:w="3420" w:type="dxa"/>
          </w:tcPr>
          <w:p w14:paraId="40BF585D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2008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Anthro</w:t>
            </w:r>
            <w:proofErr w:type="spellEnd"/>
          </w:p>
          <w:p w14:paraId="07ADCCB8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36/12 km O&amp;G</w:t>
            </w:r>
          </w:p>
          <w:p w14:paraId="319355A8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36/12 km Natural</w:t>
            </w:r>
          </w:p>
          <w:p w14:paraId="7C49EB50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4 km Natural</w:t>
            </w:r>
          </w:p>
          <w:p w14:paraId="3AD561BC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SMOKE-ready</w:t>
            </w:r>
          </w:p>
        </w:tc>
        <w:tc>
          <w:tcPr>
            <w:tcW w:w="6120" w:type="dxa"/>
          </w:tcPr>
          <w:p w14:paraId="679D5244" w14:textId="25372A5E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Merged and unmerged files</w:t>
            </w:r>
          </w:p>
        </w:tc>
      </w:tr>
      <w:tr w:rsidR="000E4ADD" w:rsidRPr="00B6398B" w14:paraId="30E0058A" w14:textId="1969EC4C" w:rsidTr="00F417F9">
        <w:tc>
          <w:tcPr>
            <w:tcW w:w="1710" w:type="dxa"/>
            <w:vMerge/>
          </w:tcPr>
          <w:p w14:paraId="76DC60C9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64EA3D" w14:textId="3FA6A388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2011</w:t>
            </w:r>
          </w:p>
          <w:p w14:paraId="247B1C53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Emissions</w:t>
            </w:r>
          </w:p>
        </w:tc>
        <w:tc>
          <w:tcPr>
            <w:tcW w:w="3420" w:type="dxa"/>
          </w:tcPr>
          <w:p w14:paraId="21FA60DD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2011 36/12/4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Anthro</w:t>
            </w:r>
            <w:proofErr w:type="spellEnd"/>
          </w:p>
          <w:p w14:paraId="1D62C76B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2011 36/12/4 km O&amp;G</w:t>
            </w:r>
          </w:p>
          <w:p w14:paraId="71891222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2011 36/12 km Natural</w:t>
            </w:r>
          </w:p>
          <w:p w14:paraId="3289A062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2011 SMOKE-ready</w:t>
            </w:r>
          </w:p>
        </w:tc>
        <w:tc>
          <w:tcPr>
            <w:tcW w:w="6120" w:type="dxa"/>
          </w:tcPr>
          <w:p w14:paraId="0F9AE12D" w14:textId="5B291A2C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Merged and unmerged files</w:t>
            </w:r>
          </w:p>
        </w:tc>
      </w:tr>
      <w:tr w:rsidR="000E4ADD" w:rsidRPr="00B6398B" w14:paraId="0BD72A82" w14:textId="43BD2C5A" w:rsidTr="00F417F9">
        <w:tc>
          <w:tcPr>
            <w:tcW w:w="1710" w:type="dxa"/>
            <w:vMerge/>
          </w:tcPr>
          <w:p w14:paraId="032D62E5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1427F" w14:textId="7F79EAB0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2018</w:t>
            </w:r>
          </w:p>
          <w:p w14:paraId="6BA0C0ED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Emissions</w:t>
            </w:r>
          </w:p>
        </w:tc>
        <w:tc>
          <w:tcPr>
            <w:tcW w:w="3420" w:type="dxa"/>
          </w:tcPr>
          <w:p w14:paraId="1116262F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2018 36/12/4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Anthro</w:t>
            </w:r>
            <w:proofErr w:type="spellEnd"/>
          </w:p>
          <w:p w14:paraId="19C383B6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2018 36/12/4 km O&amp;G</w:t>
            </w:r>
          </w:p>
          <w:p w14:paraId="7CA09E27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2018 SMOKE-ready</w:t>
            </w:r>
          </w:p>
        </w:tc>
        <w:tc>
          <w:tcPr>
            <w:tcW w:w="6120" w:type="dxa"/>
          </w:tcPr>
          <w:p w14:paraId="4B5B4A97" w14:textId="52DDFC53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Merged and unmerged files</w:t>
            </w:r>
          </w:p>
        </w:tc>
      </w:tr>
      <w:tr w:rsidR="000E4ADD" w:rsidRPr="00B6398B" w14:paraId="4A950C38" w14:textId="08497127" w:rsidTr="00F417F9">
        <w:tc>
          <w:tcPr>
            <w:tcW w:w="1710" w:type="dxa"/>
            <w:vMerge/>
          </w:tcPr>
          <w:p w14:paraId="118A31EC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66324" w14:textId="7F378F8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2020</w:t>
            </w:r>
          </w:p>
          <w:p w14:paraId="36963279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Emissions</w:t>
            </w:r>
          </w:p>
        </w:tc>
        <w:tc>
          <w:tcPr>
            <w:tcW w:w="3420" w:type="dxa"/>
          </w:tcPr>
          <w:p w14:paraId="3B1B0FFE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2020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Anthro</w:t>
            </w:r>
            <w:proofErr w:type="spellEnd"/>
          </w:p>
          <w:p w14:paraId="18415A6B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2020 36/12 km Natural</w:t>
            </w:r>
          </w:p>
          <w:p w14:paraId="1E3677DD" w14:textId="7777777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2020 SMOKE-ready</w:t>
            </w:r>
          </w:p>
        </w:tc>
        <w:tc>
          <w:tcPr>
            <w:tcW w:w="6120" w:type="dxa"/>
          </w:tcPr>
          <w:p w14:paraId="0486A709" w14:textId="34F7DC92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Merged and unmerged files</w:t>
            </w:r>
          </w:p>
        </w:tc>
      </w:tr>
      <w:tr w:rsidR="000E4ADD" w:rsidRPr="00B6398B" w14:paraId="5551EF03" w14:textId="77777777" w:rsidTr="00122CDD">
        <w:tc>
          <w:tcPr>
            <w:tcW w:w="1710" w:type="dxa"/>
            <w:vMerge w:val="restart"/>
          </w:tcPr>
          <w:p w14:paraId="33D22517" w14:textId="3B1AD600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lastRenderedPageBreak/>
              <w:t>Meteorology</w:t>
            </w:r>
          </w:p>
        </w:tc>
        <w:tc>
          <w:tcPr>
            <w:tcW w:w="1710" w:type="dxa"/>
            <w:vMerge w:val="restart"/>
          </w:tcPr>
          <w:p w14:paraId="1FE5C3A4" w14:textId="080D5AFD" w:rsidR="000E4ADD" w:rsidRPr="00B6398B" w:rsidRDefault="000E4ADD" w:rsidP="00CD71C7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WRF Processing</w:t>
            </w:r>
          </w:p>
        </w:tc>
        <w:tc>
          <w:tcPr>
            <w:tcW w:w="3420" w:type="dxa"/>
          </w:tcPr>
          <w:p w14:paraId="4C8F2DB7" w14:textId="584F1E24" w:rsidR="000E4ADD" w:rsidRPr="00B6398B" w:rsidRDefault="000E4ADD" w:rsidP="005C4E3E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Input files</w:t>
            </w:r>
          </w:p>
        </w:tc>
        <w:tc>
          <w:tcPr>
            <w:tcW w:w="6120" w:type="dxa"/>
          </w:tcPr>
          <w:p w14:paraId="05B6A5A4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commentRangeStart w:id="5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 &amp; pressure: binary, 3D, daily</w:t>
            </w:r>
          </w:p>
          <w:p w14:paraId="4AFD441F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horizontal wind:  binary, 3D, daily</w:t>
            </w:r>
          </w:p>
          <w:p w14:paraId="712B24EF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temperature:  binary, 3D, daily</w:t>
            </w:r>
          </w:p>
          <w:p w14:paraId="1F34C88E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vapor:  binary, 3D, daily</w:t>
            </w:r>
          </w:p>
          <w:p w14:paraId="46FEC06F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 &amp; rain:  binary, 3D, daily</w:t>
            </w:r>
          </w:p>
          <w:p w14:paraId="2BD995BB" w14:textId="36293BCA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vertical diffusivity:  binary, 3D, daily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0E4ADD" w:rsidRPr="00B6398B" w14:paraId="62FC4B32" w14:textId="3CC2AAC8" w:rsidTr="00122CDD">
        <w:tc>
          <w:tcPr>
            <w:tcW w:w="1710" w:type="dxa"/>
            <w:vMerge/>
          </w:tcPr>
          <w:p w14:paraId="47B0D30B" w14:textId="2F78816B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9D2EDA" w14:textId="036862DF" w:rsidR="000E4ADD" w:rsidRPr="00B6398B" w:rsidRDefault="000E4ADD" w:rsidP="00CD71C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A1B4393" w14:textId="75F1C4BD" w:rsidR="000E4ADD" w:rsidRPr="00B6398B" w:rsidRDefault="000E4ADD" w:rsidP="005C4E3E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Configuration files</w:t>
            </w:r>
          </w:p>
        </w:tc>
        <w:tc>
          <w:tcPr>
            <w:tcW w:w="6120" w:type="dxa"/>
          </w:tcPr>
          <w:p w14:paraId="1975373F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WRF source code</w:t>
            </w:r>
          </w:p>
          <w:p w14:paraId="40D524FB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WRF 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Namelist</w:t>
            </w:r>
            <w:proofErr w:type="spellEnd"/>
          </w:p>
          <w:p w14:paraId="4BF89AC2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Makefile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/configure</w:t>
            </w:r>
          </w:p>
          <w:p w14:paraId="1B55DBB2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Scripts</w:t>
            </w:r>
          </w:p>
          <w:p w14:paraId="09DDE417" w14:textId="77777777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files</w:t>
            </w:r>
          </w:p>
          <w:p w14:paraId="408765E3" w14:textId="77777777" w:rsidR="000E4ADD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Documentation</w:t>
            </w:r>
          </w:p>
          <w:p w14:paraId="255C997F" w14:textId="77777777" w:rsidR="000E4ADD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1EA26F" w14:textId="6C79636B" w:rsidR="000E4ADD" w:rsidRPr="00B6398B" w:rsidRDefault="000E4ADD" w:rsidP="00CA379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Values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0E4ADD" w:rsidRPr="00B6398B" w14:paraId="4270E882" w14:textId="194A45C2" w:rsidTr="00B20A77">
        <w:trPr>
          <w:trHeight w:val="225"/>
        </w:trPr>
        <w:tc>
          <w:tcPr>
            <w:tcW w:w="1710" w:type="dxa"/>
            <w:vMerge/>
          </w:tcPr>
          <w:p w14:paraId="7A623C67" w14:textId="76B4E243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854728E" w14:textId="1EF6E81D" w:rsidR="000E4ADD" w:rsidRPr="00B6398B" w:rsidRDefault="000E4ADD" w:rsidP="000E4ADD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WRF Raw Output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6842B9" w14:textId="3F5CD660" w:rsidR="000E4ADD" w:rsidRPr="00B6398B" w:rsidRDefault="000E4ADD" w:rsidP="00B20A77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36/12/4 km WRF output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901D4E6" w14:textId="77777777" w:rsidR="000E4ADD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Daily WRFOUT</w:t>
            </w:r>
          </w:p>
          <w:p w14:paraId="5162D740" w14:textId="227DA37A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ANNUAL GEOGRID</w:t>
            </w:r>
          </w:p>
        </w:tc>
      </w:tr>
      <w:tr w:rsidR="000E4ADD" w:rsidRPr="00B6398B" w14:paraId="259214AF" w14:textId="77777777" w:rsidTr="00B20A77">
        <w:trPr>
          <w:trHeight w:val="270"/>
        </w:trPr>
        <w:tc>
          <w:tcPr>
            <w:tcW w:w="1710" w:type="dxa"/>
            <w:vMerge/>
          </w:tcPr>
          <w:p w14:paraId="7CF6BAD4" w14:textId="76512822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06A4995" w14:textId="77777777" w:rsidR="000E4ADD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95A8A1" w14:textId="22D77980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2011 36/12/4 km WRF output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7FBE5404" w14:textId="77777777" w:rsidR="000E4ADD" w:rsidRDefault="000E4ADD" w:rsidP="00CA3798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Daily WRFOUT</w:t>
            </w:r>
          </w:p>
          <w:p w14:paraId="1072F79E" w14:textId="43AA11D1" w:rsidR="000E4ADD" w:rsidRPr="00B6398B" w:rsidRDefault="000E4ADD" w:rsidP="00CA3798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ANNUAL GEOGRID</w:t>
            </w:r>
          </w:p>
        </w:tc>
      </w:tr>
      <w:tr w:rsidR="000E4ADD" w:rsidRPr="00B6398B" w14:paraId="677703BE" w14:textId="57E89FCB" w:rsidTr="00B20A77">
        <w:trPr>
          <w:trHeight w:val="240"/>
        </w:trPr>
        <w:tc>
          <w:tcPr>
            <w:tcW w:w="1710" w:type="dxa"/>
            <w:vMerge/>
          </w:tcPr>
          <w:p w14:paraId="10208056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F382AE9" w14:textId="013365B3" w:rsidR="000E4ADD" w:rsidRPr="00B6398B" w:rsidRDefault="000E4ADD" w:rsidP="00B20A77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WRF, CAMX-ready Output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21F85A" w14:textId="414A2436" w:rsidR="000E4ADD" w:rsidRPr="00B6398B" w:rsidRDefault="000E4ADD" w:rsidP="00B20A77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2008 36/12 km CAMX-ready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2471E05" w14:textId="19681828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Source, scripts, output</w:t>
            </w:r>
          </w:p>
        </w:tc>
      </w:tr>
      <w:tr w:rsidR="000E4ADD" w:rsidRPr="00B6398B" w14:paraId="478ED761" w14:textId="77777777" w:rsidTr="00B20A77">
        <w:trPr>
          <w:trHeight w:val="233"/>
        </w:trPr>
        <w:tc>
          <w:tcPr>
            <w:tcW w:w="1710" w:type="dxa"/>
            <w:vMerge/>
          </w:tcPr>
          <w:p w14:paraId="63B1E3CB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A7CD8FC" w14:textId="77777777" w:rsidR="000E4ADD" w:rsidRDefault="000E4ADD" w:rsidP="00B20A7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29D0726" w14:textId="1592F192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2011 36/12/4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Calibri" w:hAnsi="Calibri" w:cstheme="minorHAnsi"/>
                <w:sz w:val="20"/>
                <w:szCs w:val="20"/>
              </w:rPr>
              <w:t>-ready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14:paraId="3D282136" w14:textId="6538982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Source, scripts, output</w:t>
            </w:r>
          </w:p>
        </w:tc>
      </w:tr>
      <w:tr w:rsidR="000E4ADD" w:rsidRPr="00B6398B" w14:paraId="72B5724E" w14:textId="7B293085" w:rsidTr="00122CDD">
        <w:tc>
          <w:tcPr>
            <w:tcW w:w="1710" w:type="dxa"/>
            <w:vMerge w:val="restart"/>
          </w:tcPr>
          <w:p w14:paraId="6A1AE73A" w14:textId="699BFA6E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PGM</w:t>
            </w:r>
          </w:p>
        </w:tc>
        <w:tc>
          <w:tcPr>
            <w:tcW w:w="1710" w:type="dxa"/>
            <w:vMerge w:val="restart"/>
          </w:tcPr>
          <w:p w14:paraId="76ED4AD3" w14:textId="390C580D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CAMX Output</w:t>
            </w:r>
          </w:p>
        </w:tc>
        <w:tc>
          <w:tcPr>
            <w:tcW w:w="3420" w:type="dxa"/>
          </w:tcPr>
          <w:p w14:paraId="085C7DC9" w14:textId="3BCD9F97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2008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 3-D output</w:t>
            </w:r>
          </w:p>
        </w:tc>
        <w:tc>
          <w:tcPr>
            <w:tcW w:w="6120" w:type="dxa"/>
          </w:tcPr>
          <w:p w14:paraId="763746B0" w14:textId="2134EBA2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>Concentrations, Deposition, restart file</w:t>
            </w:r>
          </w:p>
        </w:tc>
      </w:tr>
      <w:tr w:rsidR="000E4ADD" w:rsidRPr="00B6398B" w14:paraId="1393F2BB" w14:textId="419FCF30" w:rsidTr="00122CDD">
        <w:tc>
          <w:tcPr>
            <w:tcW w:w="1710" w:type="dxa"/>
            <w:vMerge/>
          </w:tcPr>
          <w:p w14:paraId="2B0387FB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CCF2070" w14:textId="34EFA496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11C3C76" w14:textId="3EE9004E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2011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 3-D output</w:t>
            </w:r>
          </w:p>
        </w:tc>
        <w:tc>
          <w:tcPr>
            <w:tcW w:w="6120" w:type="dxa"/>
          </w:tcPr>
          <w:p w14:paraId="2ADC4B04" w14:textId="40696B6C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36E6B">
              <w:rPr>
                <w:rFonts w:ascii="Calibri" w:hAnsi="Calibri" w:cstheme="minorHAnsi"/>
                <w:sz w:val="20"/>
                <w:szCs w:val="20"/>
              </w:rPr>
              <w:t>Concentrations, Deposition, restart file</w:t>
            </w:r>
          </w:p>
        </w:tc>
      </w:tr>
      <w:tr w:rsidR="000E4ADD" w:rsidRPr="00B6398B" w14:paraId="6C5394B5" w14:textId="6036A57A" w:rsidTr="00122CDD">
        <w:tc>
          <w:tcPr>
            <w:tcW w:w="1710" w:type="dxa"/>
            <w:vMerge/>
          </w:tcPr>
          <w:p w14:paraId="0F41429C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AA6CB07" w14:textId="6889E675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BC78490" w14:textId="7C57540B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2018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 3-D output</w:t>
            </w:r>
          </w:p>
        </w:tc>
        <w:tc>
          <w:tcPr>
            <w:tcW w:w="6120" w:type="dxa"/>
          </w:tcPr>
          <w:p w14:paraId="2B772F09" w14:textId="7D5A4DBB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36E6B">
              <w:rPr>
                <w:rFonts w:ascii="Calibri" w:hAnsi="Calibri" w:cstheme="minorHAnsi"/>
                <w:sz w:val="20"/>
                <w:szCs w:val="20"/>
              </w:rPr>
              <w:t>Concentrations, Deposition, restart file</w:t>
            </w:r>
          </w:p>
        </w:tc>
      </w:tr>
      <w:tr w:rsidR="000E4ADD" w:rsidRPr="00B6398B" w14:paraId="7388201F" w14:textId="16542D76" w:rsidTr="00122CDD">
        <w:tc>
          <w:tcPr>
            <w:tcW w:w="1710" w:type="dxa"/>
            <w:vMerge/>
          </w:tcPr>
          <w:p w14:paraId="3AE85946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7EC4617" w14:textId="0D5AF9CA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498FB5" w14:textId="0D803A0C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2020 36/12 km </w:t>
            </w:r>
            <w:proofErr w:type="spellStart"/>
            <w:r w:rsidRPr="00B6398B">
              <w:rPr>
                <w:rFonts w:ascii="Calibri" w:hAnsi="Calibri" w:cstheme="minorHAnsi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Calibri" w:hAnsi="Calibri" w:cstheme="minorHAnsi"/>
                <w:sz w:val="20"/>
                <w:szCs w:val="20"/>
              </w:rPr>
              <w:t xml:space="preserve"> 3-D output</w:t>
            </w:r>
          </w:p>
        </w:tc>
        <w:tc>
          <w:tcPr>
            <w:tcW w:w="6120" w:type="dxa"/>
          </w:tcPr>
          <w:p w14:paraId="3660BC65" w14:textId="1701D178" w:rsidR="000E4ADD" w:rsidRPr="00B6398B" w:rsidRDefault="000E4ADD" w:rsidP="00024062">
            <w:pPr>
              <w:tabs>
                <w:tab w:val="left" w:pos="1320"/>
              </w:tabs>
              <w:rPr>
                <w:rFonts w:ascii="Calibri" w:hAnsi="Calibri" w:cstheme="minorHAnsi"/>
                <w:sz w:val="20"/>
                <w:szCs w:val="20"/>
              </w:rPr>
            </w:pPr>
            <w:r w:rsidRPr="00B36E6B">
              <w:rPr>
                <w:rFonts w:ascii="Calibri" w:hAnsi="Calibri" w:cstheme="minorHAnsi"/>
                <w:sz w:val="20"/>
                <w:szCs w:val="20"/>
              </w:rPr>
              <w:t>Concentrations, Deposition, restart file</w:t>
            </w:r>
          </w:p>
        </w:tc>
      </w:tr>
      <w:tr w:rsidR="000E4ADD" w:rsidRPr="00B6398B" w14:paraId="4D1BC44A" w14:textId="38282ED5" w:rsidTr="000E4ADD">
        <w:trPr>
          <w:trHeight w:val="255"/>
        </w:trPr>
        <w:tc>
          <w:tcPr>
            <w:tcW w:w="1710" w:type="dxa"/>
            <w:vMerge/>
          </w:tcPr>
          <w:p w14:paraId="5643921A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7948D6EB" w14:textId="299AC098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CAMX Configuration</w:t>
            </w:r>
          </w:p>
        </w:tc>
        <w:tc>
          <w:tcPr>
            <w:tcW w:w="3420" w:type="dxa"/>
          </w:tcPr>
          <w:p w14:paraId="7A69EFA7" w14:textId="4F593D79" w:rsidR="000E4ADD" w:rsidRPr="00B6398B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Sources and Scripts</w:t>
            </w:r>
          </w:p>
        </w:tc>
        <w:tc>
          <w:tcPr>
            <w:tcW w:w="6120" w:type="dxa"/>
          </w:tcPr>
          <w:p w14:paraId="64A31B8E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commentRangeStart w:id="7"/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landuse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binary, 2D, static</w:t>
            </w:r>
          </w:p>
          <w:p w14:paraId="6064F811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photolysis rates:  text, monthly</w:t>
            </w:r>
          </w:p>
          <w:p w14:paraId="1C8D8A15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albedo/haze/ozone: text, 2D, monthly</w:t>
            </w:r>
          </w:p>
          <w:p w14:paraId="7CF6FC4D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 mechanism parameters (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chemparam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text, static</w:t>
            </w:r>
          </w:p>
          <w:p w14:paraId="2A3A0A6A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concentrations:  binary, 3D, static</w:t>
            </w:r>
          </w:p>
          <w:p w14:paraId="0FAE4254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boundary concentrations:  binary, 2D, daily</w:t>
            </w:r>
          </w:p>
          <w:p w14:paraId="2B333E60" w14:textId="77777777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ECA2A5" w14:textId="77777777" w:rsidR="000E4ADD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camx.in control file</w:t>
            </w:r>
          </w:p>
          <w:p w14:paraId="7C286F80" w14:textId="77777777" w:rsidR="000E4ADD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99676F" w14:textId="364A805B" w:rsidR="000E4ADD" w:rsidRPr="00B6398B" w:rsidRDefault="000E4ADD" w:rsidP="000E4ADD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camx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source code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0E4ADD" w:rsidRPr="00B6398B" w14:paraId="639AE6B3" w14:textId="77777777" w:rsidTr="000E4ADD">
        <w:trPr>
          <w:trHeight w:val="135"/>
        </w:trPr>
        <w:tc>
          <w:tcPr>
            <w:tcW w:w="1710" w:type="dxa"/>
            <w:vMerge/>
          </w:tcPr>
          <w:p w14:paraId="547AF517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C195092" w14:textId="77777777" w:rsidR="000E4ADD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34A304" w14:textId="286FC65E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Ancillary Files</w:t>
            </w:r>
          </w:p>
        </w:tc>
        <w:tc>
          <w:tcPr>
            <w:tcW w:w="6120" w:type="dxa"/>
          </w:tcPr>
          <w:p w14:paraId="785EB035" w14:textId="061C8221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O3 map, 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ahomap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landuse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tuv</w:t>
            </w:r>
            <w:proofErr w:type="spellEnd"/>
            <w:r w:rsidRPr="00B6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files</w:t>
            </w:r>
          </w:p>
        </w:tc>
      </w:tr>
      <w:tr w:rsidR="000E4ADD" w:rsidRPr="00B6398B" w14:paraId="2185925C" w14:textId="77777777" w:rsidTr="000E4ADD">
        <w:trPr>
          <w:trHeight w:val="150"/>
        </w:trPr>
        <w:tc>
          <w:tcPr>
            <w:tcW w:w="1710" w:type="dxa"/>
            <w:vMerge/>
          </w:tcPr>
          <w:p w14:paraId="3C887D83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B43E4A7" w14:textId="77777777" w:rsidR="000E4ADD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A7C13E" w14:textId="40F0DF6E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Log Files</w:t>
            </w:r>
          </w:p>
        </w:tc>
        <w:tc>
          <w:tcPr>
            <w:tcW w:w="6120" w:type="dxa"/>
          </w:tcPr>
          <w:p w14:paraId="7CAD5AE9" w14:textId="77777777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ADD" w:rsidRPr="00B6398B" w14:paraId="2EFBBDCF" w14:textId="77777777" w:rsidTr="000E4ADD">
        <w:trPr>
          <w:trHeight w:val="180"/>
        </w:trPr>
        <w:tc>
          <w:tcPr>
            <w:tcW w:w="1710" w:type="dxa"/>
            <w:vMerge/>
          </w:tcPr>
          <w:p w14:paraId="338D0D53" w14:textId="77777777" w:rsidR="000E4ADD" w:rsidRPr="00B6398B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5450431" w14:textId="77777777" w:rsidR="000E4ADD" w:rsidRDefault="000E4ADD" w:rsidP="00024062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BE99E1" w14:textId="718FB730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Documentation</w:t>
            </w:r>
          </w:p>
        </w:tc>
        <w:tc>
          <w:tcPr>
            <w:tcW w:w="6120" w:type="dxa"/>
          </w:tcPr>
          <w:p w14:paraId="42220A8E" w14:textId="0071B50B" w:rsidR="000E4ADD" w:rsidRDefault="000E4ADD" w:rsidP="00B20A77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Modeling protocol (pdf)</w:t>
            </w:r>
          </w:p>
        </w:tc>
      </w:tr>
    </w:tbl>
    <w:p w14:paraId="07519EF4" w14:textId="2567D65A" w:rsidR="00B6398B" w:rsidRDefault="00B6398B" w:rsidP="00A2722B"/>
    <w:sectPr w:rsidR="00B6398B" w:rsidSect="00B63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chuleta" w:date="2014-08-14T14:40:00Z" w:initials="C">
    <w:p w14:paraId="23DDCACC" w14:textId="793EF91A" w:rsidR="000534BC" w:rsidRDefault="000534BC">
      <w:pPr>
        <w:pStyle w:val="CommentText"/>
      </w:pPr>
      <w:r>
        <w:rPr>
          <w:rStyle w:val="CommentReference"/>
        </w:rPr>
        <w:annotationRef/>
      </w:r>
      <w:r>
        <w:t>Per discussions, possible content includes base year model results, guidance for generating RRFs, and scripts for formatting future year model results so formats are comparable to base year results provided.</w:t>
      </w:r>
    </w:p>
  </w:comment>
  <w:comment w:id="2" w:author="Cassie Archuleta" w:date="2014-08-14T16:11:00Z" w:initials="CA">
    <w:p w14:paraId="2D5545FE" w14:textId="626162AB" w:rsidR="000E4ADD" w:rsidRDefault="000E4ADD">
      <w:pPr>
        <w:pStyle w:val="CommentText"/>
      </w:pPr>
      <w:r>
        <w:rPr>
          <w:rStyle w:val="CommentReference"/>
        </w:rPr>
        <w:annotationRef/>
      </w:r>
      <w:r>
        <w:t>These references are from Tammy’s notes.</w:t>
      </w:r>
    </w:p>
  </w:comment>
  <w:comment w:id="3" w:author="Cassie Archuleta" w:date="2014-08-14T16:15:00Z" w:initials="CA">
    <w:p w14:paraId="4D131D07" w14:textId="7A37B76C" w:rsidR="000E4ADD" w:rsidRDefault="000E4ADD">
      <w:pPr>
        <w:pStyle w:val="CommentText"/>
      </w:pPr>
      <w:r>
        <w:rPr>
          <w:rStyle w:val="CommentReference"/>
        </w:rPr>
        <w:annotationRef/>
      </w:r>
      <w:r>
        <w:t>From Tammy’s notes.</w:t>
      </w:r>
    </w:p>
  </w:comment>
  <w:comment w:id="4" w:author="Cassie Archuleta" w:date="2014-08-14T16:16:00Z" w:initials="CA">
    <w:p w14:paraId="4684ADF5" w14:textId="50BE0E7A" w:rsidR="000E4ADD" w:rsidRDefault="000E4ADD">
      <w:pPr>
        <w:pStyle w:val="CommentText"/>
      </w:pPr>
      <w:r>
        <w:rPr>
          <w:rStyle w:val="CommentReference"/>
        </w:rPr>
        <w:annotationRef/>
      </w:r>
      <w:r>
        <w:t>From Tammy’s notes.</w:t>
      </w:r>
    </w:p>
  </w:comment>
  <w:comment w:id="5" w:author="Cassie Archuleta" w:date="2014-08-14T16:33:00Z" w:initials="CA">
    <w:p w14:paraId="56A5B903" w14:textId="65056112" w:rsidR="000E4ADD" w:rsidRDefault="000E4ADD">
      <w:pPr>
        <w:pStyle w:val="CommentText"/>
      </w:pPr>
      <w:r>
        <w:rPr>
          <w:rStyle w:val="CommentReference"/>
        </w:rPr>
        <w:annotationRef/>
      </w:r>
      <w:r>
        <w:t>Mike B. 6/19 email.</w:t>
      </w:r>
    </w:p>
  </w:comment>
  <w:comment w:id="6" w:author="Cassie Archuleta" w:date="2014-08-14T16:40:00Z" w:initials="CA">
    <w:p w14:paraId="07E7E840" w14:textId="06B5B5B8" w:rsidR="000E4ADD" w:rsidRDefault="000E4ADD">
      <w:pPr>
        <w:pStyle w:val="CommentText"/>
      </w:pPr>
      <w:r>
        <w:rPr>
          <w:rStyle w:val="CommentReference"/>
        </w:rPr>
        <w:annotationRef/>
      </w:r>
      <w:r>
        <w:t>This was in my notes as a request, but I don’t know where it would fit.</w:t>
      </w:r>
    </w:p>
  </w:comment>
  <w:comment w:id="7" w:author="Cassie Archuleta" w:date="2014-08-14T16:48:00Z" w:initials="CA">
    <w:p w14:paraId="632AEA77" w14:textId="77777777" w:rsidR="000E4ADD" w:rsidRDefault="000E4ADD" w:rsidP="000E4ADD">
      <w:pPr>
        <w:pStyle w:val="CommentText"/>
      </w:pPr>
      <w:r>
        <w:rPr>
          <w:rStyle w:val="CommentReference"/>
        </w:rPr>
        <w:annotationRef/>
      </w:r>
      <w:r>
        <w:t>Mike B. 6/19 email.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50F4D" w15:done="0"/>
  <w15:commentEx w15:paraId="73BB45FA" w15:done="0"/>
  <w15:commentEx w15:paraId="419E7716" w15:done="0"/>
  <w15:commentEx w15:paraId="6678F9E0" w15:done="0"/>
  <w15:commentEx w15:paraId="4A16FEC9" w15:done="0"/>
  <w15:commentEx w15:paraId="2C625D69" w15:done="0"/>
  <w15:commentEx w15:paraId="58272F3B" w15:done="0"/>
  <w15:commentEx w15:paraId="3187E0D9" w15:done="0"/>
  <w15:commentEx w15:paraId="272D7DBB" w15:done="0"/>
  <w15:commentEx w15:paraId="7D498F66" w15:done="0"/>
  <w15:commentEx w15:paraId="4DFC5B93" w15:done="0"/>
  <w15:commentEx w15:paraId="0A020AB9" w15:done="0"/>
  <w15:commentEx w15:paraId="08BDF378" w15:done="0"/>
  <w15:commentEx w15:paraId="4153A66D" w15:done="0"/>
  <w15:commentEx w15:paraId="63382722" w15:done="0"/>
  <w15:commentEx w15:paraId="3A79B053" w15:done="0"/>
  <w15:commentEx w15:paraId="022F98E4" w15:done="0"/>
  <w15:commentEx w15:paraId="12FB33B4" w15:done="0"/>
  <w15:commentEx w15:paraId="1EFA6091" w15:done="0"/>
  <w15:commentEx w15:paraId="6F602A4D" w15:done="0"/>
  <w15:commentEx w15:paraId="61DD4908" w15:done="0"/>
  <w15:commentEx w15:paraId="30DABEC7" w15:done="0"/>
  <w15:commentEx w15:paraId="0E317F36" w15:done="0"/>
  <w15:commentEx w15:paraId="6F393AE3" w15:done="0"/>
  <w15:commentEx w15:paraId="07B6954C" w15:done="0"/>
  <w15:commentEx w15:paraId="6AA78180" w15:done="0"/>
  <w15:commentEx w15:paraId="1AD9B2A1" w15:done="0"/>
  <w15:commentEx w15:paraId="2288E572" w15:done="0"/>
  <w15:commentEx w15:paraId="0194F67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6308" w14:textId="77777777" w:rsidR="000534BC" w:rsidRDefault="000534BC" w:rsidP="007B3E6B">
      <w:r>
        <w:separator/>
      </w:r>
    </w:p>
  </w:endnote>
  <w:endnote w:type="continuationSeparator" w:id="0">
    <w:p w14:paraId="75E38A20" w14:textId="77777777" w:rsidR="000534BC" w:rsidRDefault="000534BC" w:rsidP="007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402FC" w14:textId="77777777" w:rsidR="000534BC" w:rsidRDefault="000534BC" w:rsidP="007B3E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935B5B" w14:textId="77777777" w:rsidR="000534BC" w:rsidRDefault="000534BC" w:rsidP="007B3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DFEA" w14:textId="77777777" w:rsidR="000534BC" w:rsidRDefault="000534BC" w:rsidP="007B3E6B">
      <w:r>
        <w:separator/>
      </w:r>
    </w:p>
  </w:footnote>
  <w:footnote w:type="continuationSeparator" w:id="0">
    <w:p w14:paraId="0FB05AA5" w14:textId="77777777" w:rsidR="000534BC" w:rsidRDefault="000534BC" w:rsidP="007B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5A1"/>
    <w:multiLevelType w:val="hybridMultilevel"/>
    <w:tmpl w:val="49B2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A8F"/>
    <w:multiLevelType w:val="multilevel"/>
    <w:tmpl w:val="A17ED8A8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6F419B"/>
    <w:multiLevelType w:val="hybridMultilevel"/>
    <w:tmpl w:val="4F7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D581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4063A4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71163A5"/>
    <w:multiLevelType w:val="hybridMultilevel"/>
    <w:tmpl w:val="EA0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00E08"/>
    <w:multiLevelType w:val="multilevel"/>
    <w:tmpl w:val="FF0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70595"/>
    <w:multiLevelType w:val="hybridMultilevel"/>
    <w:tmpl w:val="8A1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318AB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65C8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84B49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A1F67B9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B4BE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ichuk, Rebecca">
    <w15:presenceInfo w15:providerId="AD" w15:userId="S-1-5-21-1339303556-449845944-1601390327-8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90"/>
    <w:rsid w:val="0001000F"/>
    <w:rsid w:val="00024062"/>
    <w:rsid w:val="0003331A"/>
    <w:rsid w:val="000414B4"/>
    <w:rsid w:val="000534BC"/>
    <w:rsid w:val="00065FF8"/>
    <w:rsid w:val="00083327"/>
    <w:rsid w:val="0009056B"/>
    <w:rsid w:val="000A7916"/>
    <w:rsid w:val="000B54DD"/>
    <w:rsid w:val="000D63A3"/>
    <w:rsid w:val="000E4ADD"/>
    <w:rsid w:val="000F2BB5"/>
    <w:rsid w:val="00122CDD"/>
    <w:rsid w:val="00122E4A"/>
    <w:rsid w:val="00165A03"/>
    <w:rsid w:val="00194690"/>
    <w:rsid w:val="001C6065"/>
    <w:rsid w:val="001F13CC"/>
    <w:rsid w:val="00207807"/>
    <w:rsid w:val="00226AAD"/>
    <w:rsid w:val="00242D39"/>
    <w:rsid w:val="002924FB"/>
    <w:rsid w:val="002C6CF0"/>
    <w:rsid w:val="003345CD"/>
    <w:rsid w:val="00347DB2"/>
    <w:rsid w:val="003814F4"/>
    <w:rsid w:val="00387DA1"/>
    <w:rsid w:val="003C31A3"/>
    <w:rsid w:val="003C6B3F"/>
    <w:rsid w:val="003F08EC"/>
    <w:rsid w:val="003F4B9D"/>
    <w:rsid w:val="00405AB3"/>
    <w:rsid w:val="004106CE"/>
    <w:rsid w:val="00417299"/>
    <w:rsid w:val="00436788"/>
    <w:rsid w:val="00452B12"/>
    <w:rsid w:val="0047426A"/>
    <w:rsid w:val="004B05F7"/>
    <w:rsid w:val="004B5589"/>
    <w:rsid w:val="004B574A"/>
    <w:rsid w:val="004E44A2"/>
    <w:rsid w:val="00501472"/>
    <w:rsid w:val="0050219E"/>
    <w:rsid w:val="00502A6E"/>
    <w:rsid w:val="0051745E"/>
    <w:rsid w:val="005212D3"/>
    <w:rsid w:val="00537B45"/>
    <w:rsid w:val="005535D5"/>
    <w:rsid w:val="00567CF1"/>
    <w:rsid w:val="005A0721"/>
    <w:rsid w:val="005A5279"/>
    <w:rsid w:val="005C4E3E"/>
    <w:rsid w:val="005D10BC"/>
    <w:rsid w:val="005F1CD3"/>
    <w:rsid w:val="005F40F0"/>
    <w:rsid w:val="00610289"/>
    <w:rsid w:val="006124CA"/>
    <w:rsid w:val="00640371"/>
    <w:rsid w:val="006529D3"/>
    <w:rsid w:val="00664667"/>
    <w:rsid w:val="006A1799"/>
    <w:rsid w:val="006B7FFE"/>
    <w:rsid w:val="006C0212"/>
    <w:rsid w:val="00726802"/>
    <w:rsid w:val="00736D0F"/>
    <w:rsid w:val="007429DE"/>
    <w:rsid w:val="007571CC"/>
    <w:rsid w:val="00787BF6"/>
    <w:rsid w:val="007B3E6B"/>
    <w:rsid w:val="007C6667"/>
    <w:rsid w:val="007D0856"/>
    <w:rsid w:val="007D4DC4"/>
    <w:rsid w:val="007D7333"/>
    <w:rsid w:val="007F2C04"/>
    <w:rsid w:val="008155D5"/>
    <w:rsid w:val="008402A0"/>
    <w:rsid w:val="00867F0D"/>
    <w:rsid w:val="00886650"/>
    <w:rsid w:val="00895946"/>
    <w:rsid w:val="00897389"/>
    <w:rsid w:val="008A171E"/>
    <w:rsid w:val="008A69E1"/>
    <w:rsid w:val="008B02FE"/>
    <w:rsid w:val="008F7EAB"/>
    <w:rsid w:val="00904832"/>
    <w:rsid w:val="009176DA"/>
    <w:rsid w:val="00933A15"/>
    <w:rsid w:val="00935DAF"/>
    <w:rsid w:val="0094141A"/>
    <w:rsid w:val="009557DB"/>
    <w:rsid w:val="00971ADA"/>
    <w:rsid w:val="00991885"/>
    <w:rsid w:val="009C0F89"/>
    <w:rsid w:val="009C5EA7"/>
    <w:rsid w:val="00A2722B"/>
    <w:rsid w:val="00A429AA"/>
    <w:rsid w:val="00A45AFB"/>
    <w:rsid w:val="00A507D6"/>
    <w:rsid w:val="00A57979"/>
    <w:rsid w:val="00A57CC2"/>
    <w:rsid w:val="00AF5833"/>
    <w:rsid w:val="00B13BD9"/>
    <w:rsid w:val="00B20A77"/>
    <w:rsid w:val="00B22178"/>
    <w:rsid w:val="00B520DE"/>
    <w:rsid w:val="00B6376F"/>
    <w:rsid w:val="00B6398B"/>
    <w:rsid w:val="00B97158"/>
    <w:rsid w:val="00BB30E0"/>
    <w:rsid w:val="00BF24F8"/>
    <w:rsid w:val="00C3211E"/>
    <w:rsid w:val="00C72D43"/>
    <w:rsid w:val="00C9513D"/>
    <w:rsid w:val="00CA31E9"/>
    <w:rsid w:val="00CA3798"/>
    <w:rsid w:val="00CB3721"/>
    <w:rsid w:val="00CD29EB"/>
    <w:rsid w:val="00CD3FB7"/>
    <w:rsid w:val="00CD5E6F"/>
    <w:rsid w:val="00CD71C7"/>
    <w:rsid w:val="00CE1B09"/>
    <w:rsid w:val="00CE5C47"/>
    <w:rsid w:val="00D119A4"/>
    <w:rsid w:val="00D17521"/>
    <w:rsid w:val="00D47F04"/>
    <w:rsid w:val="00D50823"/>
    <w:rsid w:val="00D84D12"/>
    <w:rsid w:val="00D96635"/>
    <w:rsid w:val="00DB4EDB"/>
    <w:rsid w:val="00DF02A1"/>
    <w:rsid w:val="00E82E1C"/>
    <w:rsid w:val="00E83AF1"/>
    <w:rsid w:val="00EA76B4"/>
    <w:rsid w:val="00EB049C"/>
    <w:rsid w:val="00F034C5"/>
    <w:rsid w:val="00F2225B"/>
    <w:rsid w:val="00F2346D"/>
    <w:rsid w:val="00F6696E"/>
    <w:rsid w:val="00F73AED"/>
    <w:rsid w:val="00F96BA2"/>
    <w:rsid w:val="00FC6307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41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EAC9-D9BA-3944-908F-3305C8B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5692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Resource Specialists, Inc.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Archuleta</dc:creator>
  <cp:lastModifiedBy>My Docs</cp:lastModifiedBy>
  <cp:revision>2</cp:revision>
  <cp:lastPrinted>2014-07-25T21:18:00Z</cp:lastPrinted>
  <dcterms:created xsi:type="dcterms:W3CDTF">2014-08-18T04:14:00Z</dcterms:created>
  <dcterms:modified xsi:type="dcterms:W3CDTF">2014-08-18T04:14:00Z</dcterms:modified>
</cp:coreProperties>
</file>